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FEDBA7" w14:textId="77777777" w:rsidR="008215B2" w:rsidRDefault="00F10D7C">
      <w:pPr>
        <w:ind w:left="-270"/>
        <w:jc w:val="center"/>
        <w:rPr>
          <w:b/>
        </w:rPr>
      </w:pPr>
      <w:r>
        <w:rPr>
          <w:b/>
        </w:rPr>
        <w:t>Writing Assignment and Rubric</w:t>
      </w:r>
    </w:p>
    <w:p w14:paraId="5C3D63E4" w14:textId="77777777" w:rsidR="008215B2" w:rsidRDefault="00F10D7C">
      <w:pPr>
        <w:ind w:left="-270"/>
      </w:pPr>
      <w:r>
        <w:rPr>
          <w:b/>
        </w:rPr>
        <w:t xml:space="preserve">Rationale: </w:t>
      </w:r>
      <w:r>
        <w:t xml:space="preserve"> This assignment is a genre-based writing assignment for a first-year seminar course. Hyon recommends a genre awareness approach to teaching writing in order to “prepare multilingual university students, and in fact all students, for the hybrid and complex</w:t>
      </w:r>
      <w:r>
        <w:t xml:space="preserve"> nature of genres at the university and beyond…. [This approach] involves students researching and analyzing genres</w:t>
      </w:r>
      <w:r>
        <w:rPr>
          <w:vertAlign w:val="superscript"/>
        </w:rPr>
        <w:footnoteReference w:id="1"/>
      </w:r>
      <w:r>
        <w:t xml:space="preserve"> from various disciplines and various authentic writing prompts [which] allows students to develop the ‘rhetorical flexibility’ needed to a</w:t>
      </w:r>
      <w:r>
        <w:t xml:space="preserve">dapt to new genres and new contexts” (p. 83). According to Hyon, “[A] genre awareness approach is particularly beneficial for U.S.-educated multilingual students who may not have received extensive high school instruction in genre and genre variation” (p. </w:t>
      </w:r>
      <w:r>
        <w:t xml:space="preserve">71). In addition to being an authentic real-world genre, the restaurant review assignment provides students with an opportunity to practice both </w:t>
      </w:r>
      <w:r>
        <w:rPr>
          <w:i/>
        </w:rPr>
        <w:t>evaluative</w:t>
      </w:r>
      <w:r>
        <w:t xml:space="preserve"> and </w:t>
      </w:r>
      <w:r>
        <w:rPr>
          <w:i/>
        </w:rPr>
        <w:t>descriptive</w:t>
      </w:r>
      <w:r>
        <w:t xml:space="preserve"> writing, types of writing they will likely be asked to do again in future college co</w:t>
      </w:r>
      <w:r>
        <w:t>urses or workplace settings.</w:t>
      </w:r>
    </w:p>
    <w:p w14:paraId="3A2E13F2" w14:textId="77777777" w:rsidR="008215B2" w:rsidRDefault="00F10D7C">
      <w:pPr>
        <w:ind w:left="-270"/>
      </w:pPr>
      <w:r>
        <w:rPr>
          <w:b/>
        </w:rPr>
        <w:t>Considerations for adaptation:</w:t>
      </w:r>
      <w:r>
        <w:t xml:space="preserve"> Every discipline produces texts that fall into different genres. Rather than asking students to read one type of genre (e.g., a peer-reviewed journal article, book chapter, book in the discipline)</w:t>
      </w:r>
      <w:r>
        <w:t xml:space="preserve"> and write a completely different type of genre (e.g., an “academic essay”), faculty might consider asking students to produce a genre (e.g., a book review, a response article) that the students have been assigned read, have had a chance to analyze accordi</w:t>
      </w:r>
      <w:r>
        <w:t>ng to genre-specific characteristics, and can model.</w:t>
      </w:r>
    </w:p>
    <w:p w14:paraId="14BFF6E5" w14:textId="77777777" w:rsidR="008215B2" w:rsidRDefault="008215B2">
      <w:pPr>
        <w:jc w:val="center"/>
        <w:rPr>
          <w:b/>
        </w:rPr>
      </w:pPr>
    </w:p>
    <w:p w14:paraId="236F69B6" w14:textId="77777777" w:rsidR="008215B2" w:rsidRDefault="00F10D7C">
      <w:pPr>
        <w:jc w:val="center"/>
        <w:rPr>
          <w:b/>
        </w:rPr>
      </w:pPr>
      <w:r>
        <w:rPr>
          <w:b/>
        </w:rPr>
        <w:t xml:space="preserve">Assignment: Local Area Restaurant Review </w:t>
      </w:r>
    </w:p>
    <w:p w14:paraId="04373FA4" w14:textId="77777777" w:rsidR="008215B2" w:rsidRDefault="00F10D7C">
      <w:pPr>
        <w:ind w:left="-270"/>
      </w:pPr>
      <w:r>
        <w:rPr>
          <w:b/>
        </w:rPr>
        <w:t>Purpose:</w:t>
      </w:r>
      <w:r>
        <w:t xml:space="preserve"> In order to help visitors to X College more thoroughly assess their off-campus dining options, you will write a </w:t>
      </w:r>
      <w:r>
        <w:rPr>
          <w:b/>
          <w:i/>
        </w:rPr>
        <w:t>description</w:t>
      </w:r>
      <w:r>
        <w:t xml:space="preserve"> and </w:t>
      </w:r>
      <w:r>
        <w:rPr>
          <w:b/>
          <w:i/>
        </w:rPr>
        <w:t>evaluation</w:t>
      </w:r>
      <w:r>
        <w:t xml:space="preserve"> of a local a</w:t>
      </w:r>
      <w:r>
        <w:t>rea restaurant (NOT a fast-food chain restaurant) and a meal you ate there.</w:t>
      </w:r>
    </w:p>
    <w:p w14:paraId="569125DB" w14:textId="77777777" w:rsidR="008215B2" w:rsidRDefault="00F10D7C">
      <w:pPr>
        <w:ind w:left="-270"/>
      </w:pPr>
      <w:r>
        <w:rPr>
          <w:b/>
        </w:rPr>
        <w:t>Audience</w:t>
      </w:r>
      <w:r>
        <w:t>: Current and prospective students and their families, guests of X College.</w:t>
      </w:r>
    </w:p>
    <w:p w14:paraId="19663401" w14:textId="77777777" w:rsidR="008215B2" w:rsidRDefault="00F10D7C">
      <w:pPr>
        <w:ind w:left="-270"/>
      </w:pPr>
      <w:r>
        <w:rPr>
          <w:b/>
        </w:rPr>
        <w:t>Occasion</w:t>
      </w:r>
      <w:r>
        <w:rPr>
          <w:b/>
          <w:vertAlign w:val="superscript"/>
        </w:rPr>
        <w:footnoteReference w:id="2"/>
      </w:r>
      <w:r>
        <w:t>: The College is updating its webpages and would like to include student reviews on th</w:t>
      </w:r>
      <w:r>
        <w:t>e “Area Restaurants” page linked from the “Visitor’s Center.”</w:t>
      </w:r>
    </w:p>
    <w:p w14:paraId="00E5BDFE" w14:textId="77777777" w:rsidR="008215B2" w:rsidRDefault="00F10D7C">
      <w:pPr>
        <w:ind w:left="-270"/>
      </w:pPr>
      <w:r>
        <w:t>Using the guidance provided by “Questions to Ask When Evaluating Restaurants,” “How to Review a Restaurant Like a Pro,” “Quick Guide to an Evaluation Essay,” “Descriptive Essays,” and “Descripti</w:t>
      </w:r>
      <w:r>
        <w:t>ve Writing,”</w:t>
      </w:r>
      <w:r>
        <w:rPr>
          <w:vertAlign w:val="superscript"/>
        </w:rPr>
        <w:footnoteReference w:id="3"/>
      </w:r>
      <w:r>
        <w:t xml:space="preserve"> write a 750-1000 word (~3-4 pages double-spaced, 12 </w:t>
      </w:r>
      <w:proofErr w:type="spellStart"/>
      <w:r>
        <w:t>pt</w:t>
      </w:r>
      <w:proofErr w:type="spellEnd"/>
      <w:r>
        <w:t xml:space="preserve"> font, 1 inch margins) review of the restaurant and the food you ate there.</w:t>
      </w:r>
    </w:p>
    <w:p w14:paraId="08B67286" w14:textId="77777777" w:rsidR="008215B2" w:rsidRDefault="00F10D7C">
      <w:pPr>
        <w:ind w:left="-270"/>
      </w:pPr>
      <w:bookmarkStart w:id="0" w:name="_gjdgxs" w:colFirst="0" w:colLast="0"/>
      <w:bookmarkEnd w:id="0"/>
      <w:r>
        <w:t xml:space="preserve">Your review should include </w:t>
      </w:r>
      <w:r>
        <w:rPr>
          <w:u w:val="single"/>
        </w:rPr>
        <w:t>both</w:t>
      </w:r>
      <w:r>
        <w:t xml:space="preserve"> a </w:t>
      </w:r>
      <w:r>
        <w:rPr>
          <w:b/>
          <w:i/>
        </w:rPr>
        <w:t>description</w:t>
      </w:r>
      <w:r>
        <w:t xml:space="preserve"> </w:t>
      </w:r>
      <w:r>
        <w:rPr>
          <w:u w:val="single"/>
        </w:rPr>
        <w:t>and</w:t>
      </w:r>
      <w:r>
        <w:t xml:space="preserve"> an </w:t>
      </w:r>
      <w:r>
        <w:rPr>
          <w:b/>
          <w:i/>
        </w:rPr>
        <w:t>evaluation</w:t>
      </w:r>
      <w:r>
        <w:t xml:space="preserve"> of the restaurant itself (the atmosphere, the s</w:t>
      </w:r>
      <w:r>
        <w:t>ervice, the menu options, etc.) and the food you ate.</w:t>
      </w:r>
      <w:r>
        <w:br w:type="page"/>
      </w:r>
    </w:p>
    <w:p w14:paraId="5A542977" w14:textId="77777777" w:rsidR="008215B2" w:rsidRDefault="00F10D7C">
      <w:pPr>
        <w:ind w:left="-270"/>
      </w:pPr>
      <w:bookmarkStart w:id="1" w:name="_p7ljsp599zc6" w:colFirst="0" w:colLast="0"/>
      <w:bookmarkEnd w:id="1"/>
      <w:r>
        <w:lastRenderedPageBreak/>
        <w:t xml:space="preserve">Rationale: </w:t>
      </w:r>
    </w:p>
    <w:p w14:paraId="69C794B4" w14:textId="77777777" w:rsidR="008215B2" w:rsidRDefault="00F10D7C">
      <w:pPr>
        <w:ind w:left="-270"/>
        <w:jc w:val="center"/>
        <w:rPr>
          <w:b/>
        </w:rPr>
      </w:pPr>
      <w:r>
        <w:rPr>
          <w:b/>
        </w:rPr>
        <w:t>Rubric</w:t>
      </w:r>
    </w:p>
    <w:tbl>
      <w:tblPr>
        <w:tblStyle w:val="a"/>
        <w:tblW w:w="1099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0"/>
        <w:gridCol w:w="1215"/>
        <w:gridCol w:w="1350"/>
      </w:tblGrid>
      <w:tr w:rsidR="008215B2" w14:paraId="762E0EB0" w14:textId="77777777">
        <w:tc>
          <w:tcPr>
            <w:tcW w:w="8430" w:type="dxa"/>
          </w:tcPr>
          <w:p w14:paraId="28A0B713" w14:textId="77777777" w:rsidR="008215B2" w:rsidRDefault="00F10D7C">
            <w:pPr>
              <w:jc w:val="center"/>
              <w:rPr>
                <w:b/>
                <w:sz w:val="21"/>
                <w:szCs w:val="21"/>
              </w:rPr>
            </w:pPr>
            <w:r>
              <w:rPr>
                <w:b/>
                <w:sz w:val="21"/>
                <w:szCs w:val="21"/>
              </w:rPr>
              <w:t>Area</w:t>
            </w:r>
          </w:p>
        </w:tc>
        <w:tc>
          <w:tcPr>
            <w:tcW w:w="1215" w:type="dxa"/>
            <w:vAlign w:val="center"/>
          </w:tcPr>
          <w:p w14:paraId="389C2D25" w14:textId="77777777" w:rsidR="008215B2" w:rsidRDefault="00F10D7C">
            <w:pPr>
              <w:jc w:val="center"/>
              <w:rPr>
                <w:b/>
                <w:sz w:val="21"/>
                <w:szCs w:val="21"/>
              </w:rPr>
            </w:pPr>
            <w:r>
              <w:rPr>
                <w:b/>
                <w:sz w:val="21"/>
                <w:szCs w:val="21"/>
              </w:rPr>
              <w:t>Points</w:t>
            </w:r>
          </w:p>
          <w:p w14:paraId="5A7CA4BB" w14:textId="77777777" w:rsidR="008215B2" w:rsidRDefault="00F10D7C">
            <w:pPr>
              <w:jc w:val="center"/>
              <w:rPr>
                <w:b/>
                <w:sz w:val="21"/>
                <w:szCs w:val="21"/>
              </w:rPr>
            </w:pPr>
            <w:r>
              <w:rPr>
                <w:b/>
                <w:sz w:val="21"/>
                <w:szCs w:val="21"/>
              </w:rPr>
              <w:t>Possible</w:t>
            </w:r>
          </w:p>
        </w:tc>
        <w:tc>
          <w:tcPr>
            <w:tcW w:w="1350" w:type="dxa"/>
          </w:tcPr>
          <w:p w14:paraId="7AC86DED" w14:textId="77777777" w:rsidR="008215B2" w:rsidRDefault="00F10D7C">
            <w:pPr>
              <w:jc w:val="center"/>
              <w:rPr>
                <w:b/>
                <w:sz w:val="21"/>
                <w:szCs w:val="21"/>
              </w:rPr>
            </w:pPr>
            <w:r>
              <w:rPr>
                <w:b/>
                <w:sz w:val="21"/>
                <w:szCs w:val="21"/>
              </w:rPr>
              <w:t>Points Earned</w:t>
            </w:r>
          </w:p>
        </w:tc>
      </w:tr>
      <w:tr w:rsidR="008215B2" w14:paraId="10BBC2EE" w14:textId="77777777">
        <w:tc>
          <w:tcPr>
            <w:tcW w:w="8430" w:type="dxa"/>
          </w:tcPr>
          <w:p w14:paraId="5FF65DDD" w14:textId="77777777" w:rsidR="008215B2" w:rsidRDefault="00F10D7C">
            <w:pPr>
              <w:rPr>
                <w:sz w:val="21"/>
                <w:szCs w:val="21"/>
              </w:rPr>
            </w:pPr>
            <w:r>
              <w:rPr>
                <w:sz w:val="21"/>
                <w:szCs w:val="21"/>
              </w:rPr>
              <w:t xml:space="preserve">Content </w:t>
            </w:r>
          </w:p>
          <w:p w14:paraId="097BBEBB" w14:textId="77777777" w:rsidR="008215B2" w:rsidRDefault="00F10D7C">
            <w:pPr>
              <w:numPr>
                <w:ilvl w:val="0"/>
                <w:numId w:val="3"/>
              </w:numPr>
              <w:pBdr>
                <w:top w:val="nil"/>
                <w:left w:val="nil"/>
                <w:bottom w:val="nil"/>
                <w:right w:val="nil"/>
                <w:between w:val="nil"/>
              </w:pBdr>
              <w:rPr>
                <w:color w:val="000000"/>
                <w:sz w:val="21"/>
                <w:szCs w:val="21"/>
              </w:rPr>
            </w:pPr>
            <w:r>
              <w:rPr>
                <w:color w:val="000000"/>
                <w:sz w:val="21"/>
                <w:szCs w:val="21"/>
              </w:rPr>
              <w:t xml:space="preserve">provides a detailed </w:t>
            </w:r>
            <w:r>
              <w:rPr>
                <w:b/>
                <w:color w:val="000000"/>
                <w:sz w:val="21"/>
                <w:szCs w:val="21"/>
              </w:rPr>
              <w:t>description</w:t>
            </w:r>
            <w:r>
              <w:rPr>
                <w:color w:val="000000"/>
                <w:sz w:val="21"/>
                <w:szCs w:val="21"/>
              </w:rPr>
              <w:t xml:space="preserve"> of the restaurant</w:t>
            </w:r>
          </w:p>
          <w:p w14:paraId="6B50BE6F" w14:textId="77777777" w:rsidR="008215B2" w:rsidRDefault="00F10D7C">
            <w:pPr>
              <w:numPr>
                <w:ilvl w:val="0"/>
                <w:numId w:val="3"/>
              </w:numPr>
              <w:pBdr>
                <w:top w:val="nil"/>
                <w:left w:val="nil"/>
                <w:bottom w:val="nil"/>
                <w:right w:val="nil"/>
                <w:between w:val="nil"/>
              </w:pBdr>
              <w:rPr>
                <w:color w:val="000000"/>
                <w:sz w:val="21"/>
                <w:szCs w:val="21"/>
              </w:rPr>
            </w:pPr>
            <w:r>
              <w:rPr>
                <w:color w:val="000000"/>
                <w:sz w:val="21"/>
                <w:szCs w:val="21"/>
              </w:rPr>
              <w:t xml:space="preserve">provides a detailed </w:t>
            </w:r>
            <w:r>
              <w:rPr>
                <w:b/>
                <w:color w:val="000000"/>
                <w:sz w:val="21"/>
                <w:szCs w:val="21"/>
              </w:rPr>
              <w:t>description</w:t>
            </w:r>
            <w:r>
              <w:rPr>
                <w:color w:val="000000"/>
                <w:sz w:val="21"/>
                <w:szCs w:val="21"/>
              </w:rPr>
              <w:t xml:space="preserve"> of the meal</w:t>
            </w:r>
          </w:p>
          <w:p w14:paraId="13A69280" w14:textId="77777777" w:rsidR="008215B2" w:rsidRDefault="00F10D7C">
            <w:pPr>
              <w:numPr>
                <w:ilvl w:val="0"/>
                <w:numId w:val="3"/>
              </w:numPr>
              <w:pBdr>
                <w:top w:val="nil"/>
                <w:left w:val="nil"/>
                <w:bottom w:val="nil"/>
                <w:right w:val="nil"/>
                <w:between w:val="nil"/>
              </w:pBdr>
              <w:rPr>
                <w:color w:val="000000"/>
                <w:sz w:val="21"/>
                <w:szCs w:val="21"/>
              </w:rPr>
            </w:pPr>
            <w:r>
              <w:rPr>
                <w:b/>
                <w:color w:val="000000"/>
                <w:sz w:val="21"/>
                <w:szCs w:val="21"/>
              </w:rPr>
              <w:t>evaluates</w:t>
            </w:r>
            <w:r>
              <w:rPr>
                <w:color w:val="000000"/>
                <w:sz w:val="21"/>
                <w:szCs w:val="21"/>
              </w:rPr>
              <w:t xml:space="preserve"> the physical and atmospheric elements of the restaurant (e.g., the restaurant’s location, service, menu options, customers, etc.)</w:t>
            </w:r>
          </w:p>
          <w:p w14:paraId="784EFACF" w14:textId="77777777" w:rsidR="008215B2" w:rsidRDefault="00F10D7C">
            <w:pPr>
              <w:numPr>
                <w:ilvl w:val="0"/>
                <w:numId w:val="3"/>
              </w:numPr>
              <w:pBdr>
                <w:top w:val="nil"/>
                <w:left w:val="nil"/>
                <w:bottom w:val="nil"/>
                <w:right w:val="nil"/>
                <w:between w:val="nil"/>
              </w:pBdr>
              <w:rPr>
                <w:color w:val="000000"/>
                <w:sz w:val="21"/>
                <w:szCs w:val="21"/>
              </w:rPr>
            </w:pPr>
            <w:r>
              <w:rPr>
                <w:b/>
                <w:color w:val="000000"/>
                <w:sz w:val="21"/>
                <w:szCs w:val="21"/>
              </w:rPr>
              <w:t>evaluates</w:t>
            </w:r>
            <w:r>
              <w:rPr>
                <w:color w:val="000000"/>
                <w:sz w:val="21"/>
                <w:szCs w:val="21"/>
              </w:rPr>
              <w:t xml:space="preserve"> the quality and taste of the meal</w:t>
            </w:r>
          </w:p>
          <w:p w14:paraId="08F8CDE4" w14:textId="77777777" w:rsidR="008215B2" w:rsidRDefault="00F10D7C">
            <w:pPr>
              <w:numPr>
                <w:ilvl w:val="0"/>
                <w:numId w:val="3"/>
              </w:numPr>
              <w:pBdr>
                <w:top w:val="nil"/>
                <w:left w:val="nil"/>
                <w:bottom w:val="nil"/>
                <w:right w:val="nil"/>
                <w:between w:val="nil"/>
              </w:pBdr>
              <w:rPr>
                <w:color w:val="000000"/>
                <w:sz w:val="21"/>
                <w:szCs w:val="21"/>
              </w:rPr>
            </w:pPr>
            <w:r>
              <w:rPr>
                <w:color w:val="000000"/>
                <w:sz w:val="21"/>
                <w:szCs w:val="21"/>
              </w:rPr>
              <w:t xml:space="preserve">includes </w:t>
            </w:r>
            <w:r>
              <w:rPr>
                <w:b/>
                <w:color w:val="000000"/>
                <w:sz w:val="21"/>
                <w:szCs w:val="21"/>
              </w:rPr>
              <w:t xml:space="preserve">concrete evidence </w:t>
            </w:r>
            <w:r>
              <w:rPr>
                <w:color w:val="000000"/>
                <w:sz w:val="21"/>
                <w:szCs w:val="21"/>
              </w:rPr>
              <w:t>to support the claims</w:t>
            </w:r>
          </w:p>
          <w:p w14:paraId="4BFF4C84" w14:textId="77777777" w:rsidR="008215B2" w:rsidRDefault="00F10D7C">
            <w:pPr>
              <w:numPr>
                <w:ilvl w:val="0"/>
                <w:numId w:val="3"/>
              </w:numPr>
              <w:pBdr>
                <w:top w:val="nil"/>
                <w:left w:val="nil"/>
                <w:bottom w:val="nil"/>
                <w:right w:val="nil"/>
                <w:between w:val="nil"/>
              </w:pBdr>
              <w:rPr>
                <w:color w:val="000000"/>
                <w:sz w:val="21"/>
                <w:szCs w:val="21"/>
              </w:rPr>
            </w:pPr>
            <w:r>
              <w:rPr>
                <w:color w:val="000000"/>
                <w:sz w:val="21"/>
                <w:szCs w:val="21"/>
              </w:rPr>
              <w:t>answers reader’s question: “Shou</w:t>
            </w:r>
            <w:r>
              <w:rPr>
                <w:color w:val="000000"/>
                <w:sz w:val="21"/>
                <w:szCs w:val="21"/>
              </w:rPr>
              <w:t>ld I eat there or not?”</w:t>
            </w:r>
          </w:p>
        </w:tc>
        <w:tc>
          <w:tcPr>
            <w:tcW w:w="1215" w:type="dxa"/>
            <w:vAlign w:val="center"/>
          </w:tcPr>
          <w:p w14:paraId="1C272FA2" w14:textId="77777777" w:rsidR="008215B2" w:rsidRDefault="00F10D7C">
            <w:pPr>
              <w:jc w:val="center"/>
              <w:rPr>
                <w:b/>
                <w:sz w:val="21"/>
                <w:szCs w:val="21"/>
              </w:rPr>
            </w:pPr>
            <w:r>
              <w:rPr>
                <w:b/>
                <w:sz w:val="21"/>
                <w:szCs w:val="21"/>
              </w:rPr>
              <w:t>50</w:t>
            </w:r>
          </w:p>
        </w:tc>
        <w:tc>
          <w:tcPr>
            <w:tcW w:w="1350" w:type="dxa"/>
            <w:vAlign w:val="center"/>
          </w:tcPr>
          <w:p w14:paraId="265B1EDD" w14:textId="77777777" w:rsidR="008215B2" w:rsidRDefault="008215B2">
            <w:pPr>
              <w:jc w:val="center"/>
              <w:rPr>
                <w:b/>
                <w:color w:val="0000FF"/>
                <w:sz w:val="21"/>
                <w:szCs w:val="21"/>
              </w:rPr>
            </w:pPr>
          </w:p>
        </w:tc>
      </w:tr>
      <w:tr w:rsidR="008215B2" w14:paraId="05029DF1" w14:textId="77777777">
        <w:tc>
          <w:tcPr>
            <w:tcW w:w="8430" w:type="dxa"/>
          </w:tcPr>
          <w:p w14:paraId="0E31D23F" w14:textId="77777777" w:rsidR="008215B2" w:rsidRDefault="00F10D7C">
            <w:pPr>
              <w:rPr>
                <w:sz w:val="21"/>
                <w:szCs w:val="21"/>
              </w:rPr>
            </w:pPr>
            <w:r>
              <w:rPr>
                <w:sz w:val="21"/>
                <w:szCs w:val="21"/>
              </w:rPr>
              <w:t xml:space="preserve">Organization </w:t>
            </w:r>
          </w:p>
          <w:p w14:paraId="285B6DB1" w14:textId="77777777" w:rsidR="008215B2" w:rsidRDefault="00F10D7C">
            <w:pPr>
              <w:numPr>
                <w:ilvl w:val="0"/>
                <w:numId w:val="4"/>
              </w:numPr>
              <w:pBdr>
                <w:top w:val="nil"/>
                <w:left w:val="nil"/>
                <w:bottom w:val="nil"/>
                <w:right w:val="nil"/>
                <w:between w:val="nil"/>
              </w:pBdr>
              <w:rPr>
                <w:color w:val="000000"/>
                <w:sz w:val="21"/>
                <w:szCs w:val="21"/>
              </w:rPr>
            </w:pPr>
            <w:r>
              <w:rPr>
                <w:color w:val="000000"/>
                <w:sz w:val="21"/>
                <w:szCs w:val="21"/>
              </w:rPr>
              <w:t xml:space="preserve">includes an engaging opening that gets readers interested and engaged </w:t>
            </w:r>
          </w:p>
          <w:p w14:paraId="568BD89F" w14:textId="77777777" w:rsidR="008215B2" w:rsidRDefault="00F10D7C">
            <w:pPr>
              <w:numPr>
                <w:ilvl w:val="0"/>
                <w:numId w:val="4"/>
              </w:numPr>
              <w:pBdr>
                <w:top w:val="nil"/>
                <w:left w:val="nil"/>
                <w:bottom w:val="nil"/>
                <w:right w:val="nil"/>
                <w:between w:val="nil"/>
              </w:pBdr>
              <w:rPr>
                <w:color w:val="000000"/>
                <w:sz w:val="21"/>
                <w:szCs w:val="21"/>
              </w:rPr>
            </w:pPr>
            <w:r>
              <w:rPr>
                <w:color w:val="000000"/>
                <w:sz w:val="21"/>
                <w:szCs w:val="21"/>
              </w:rPr>
              <w:t xml:space="preserve">uses transitions and “signpost language” to ensure the review progresses smoothly (see </w:t>
            </w:r>
            <w:r>
              <w:rPr>
                <w:i/>
                <w:sz w:val="21"/>
                <w:szCs w:val="21"/>
              </w:rPr>
              <w:t>course handbook</w:t>
            </w:r>
            <w:r>
              <w:rPr>
                <w:color w:val="000000"/>
                <w:sz w:val="21"/>
                <w:szCs w:val="21"/>
              </w:rPr>
              <w:t xml:space="preserve"> 25-28)</w:t>
            </w:r>
          </w:p>
          <w:p w14:paraId="4E0223E0" w14:textId="77777777" w:rsidR="008215B2" w:rsidRDefault="00F10D7C">
            <w:pPr>
              <w:numPr>
                <w:ilvl w:val="0"/>
                <w:numId w:val="4"/>
              </w:numPr>
              <w:pBdr>
                <w:top w:val="nil"/>
                <w:left w:val="nil"/>
                <w:bottom w:val="nil"/>
                <w:right w:val="nil"/>
                <w:between w:val="nil"/>
              </w:pBdr>
              <w:rPr>
                <w:color w:val="000000"/>
                <w:sz w:val="21"/>
                <w:szCs w:val="21"/>
              </w:rPr>
            </w:pPr>
            <w:r>
              <w:rPr>
                <w:color w:val="000000"/>
                <w:sz w:val="21"/>
                <w:szCs w:val="21"/>
              </w:rPr>
              <w:t xml:space="preserve">maintains coherence; fully developed body paragraphs proceed in a logical manner </w:t>
            </w:r>
          </w:p>
          <w:p w14:paraId="43273997" w14:textId="77777777" w:rsidR="008215B2" w:rsidRDefault="00F10D7C">
            <w:pPr>
              <w:numPr>
                <w:ilvl w:val="0"/>
                <w:numId w:val="4"/>
              </w:numPr>
              <w:pBdr>
                <w:top w:val="nil"/>
                <w:left w:val="nil"/>
                <w:bottom w:val="nil"/>
                <w:right w:val="nil"/>
                <w:between w:val="nil"/>
              </w:pBdr>
              <w:rPr>
                <w:color w:val="000000"/>
                <w:sz w:val="21"/>
                <w:szCs w:val="21"/>
              </w:rPr>
            </w:pPr>
            <w:r>
              <w:rPr>
                <w:color w:val="000000"/>
                <w:sz w:val="21"/>
                <w:szCs w:val="21"/>
              </w:rPr>
              <w:t>concludes logically; includes an overall summary of the dining e</w:t>
            </w:r>
            <w:r>
              <w:rPr>
                <w:color w:val="000000"/>
                <w:sz w:val="21"/>
                <w:szCs w:val="21"/>
              </w:rPr>
              <w:t>xperience</w:t>
            </w:r>
          </w:p>
        </w:tc>
        <w:tc>
          <w:tcPr>
            <w:tcW w:w="1215" w:type="dxa"/>
            <w:vAlign w:val="center"/>
          </w:tcPr>
          <w:p w14:paraId="52D9414D" w14:textId="77777777" w:rsidR="008215B2" w:rsidRDefault="00F10D7C">
            <w:pPr>
              <w:jc w:val="center"/>
              <w:rPr>
                <w:b/>
                <w:sz w:val="21"/>
                <w:szCs w:val="21"/>
              </w:rPr>
            </w:pPr>
            <w:r>
              <w:rPr>
                <w:b/>
                <w:sz w:val="21"/>
                <w:szCs w:val="21"/>
              </w:rPr>
              <w:t>15</w:t>
            </w:r>
          </w:p>
        </w:tc>
        <w:tc>
          <w:tcPr>
            <w:tcW w:w="1350" w:type="dxa"/>
            <w:vAlign w:val="center"/>
          </w:tcPr>
          <w:p w14:paraId="73AB12F1" w14:textId="77777777" w:rsidR="008215B2" w:rsidRDefault="008215B2">
            <w:pPr>
              <w:jc w:val="center"/>
              <w:rPr>
                <w:b/>
                <w:color w:val="0000FF"/>
                <w:sz w:val="21"/>
                <w:szCs w:val="21"/>
              </w:rPr>
            </w:pPr>
          </w:p>
        </w:tc>
      </w:tr>
      <w:tr w:rsidR="008215B2" w14:paraId="75670275" w14:textId="77777777">
        <w:tc>
          <w:tcPr>
            <w:tcW w:w="8430" w:type="dxa"/>
          </w:tcPr>
          <w:p w14:paraId="5071D9BA" w14:textId="77777777" w:rsidR="008215B2" w:rsidRDefault="00F10D7C">
            <w:pPr>
              <w:rPr>
                <w:sz w:val="21"/>
                <w:szCs w:val="21"/>
              </w:rPr>
            </w:pPr>
            <w:r>
              <w:rPr>
                <w:sz w:val="21"/>
                <w:szCs w:val="21"/>
              </w:rPr>
              <w:t>Style/Audience Awareness</w:t>
            </w:r>
          </w:p>
          <w:p w14:paraId="3ABA90BC" w14:textId="77777777" w:rsidR="008215B2" w:rsidRDefault="00F10D7C">
            <w:pPr>
              <w:numPr>
                <w:ilvl w:val="0"/>
                <w:numId w:val="1"/>
              </w:numPr>
              <w:pBdr>
                <w:top w:val="nil"/>
                <w:left w:val="nil"/>
                <w:bottom w:val="nil"/>
                <w:right w:val="nil"/>
                <w:between w:val="nil"/>
              </w:pBdr>
              <w:rPr>
                <w:color w:val="000000"/>
                <w:sz w:val="21"/>
                <w:szCs w:val="21"/>
              </w:rPr>
            </w:pPr>
            <w:r>
              <w:rPr>
                <w:color w:val="000000"/>
                <w:sz w:val="21"/>
                <w:szCs w:val="21"/>
              </w:rPr>
              <w:t>demonstrates an awareness of audience (</w:t>
            </w:r>
            <w:r>
              <w:rPr>
                <w:sz w:val="21"/>
                <w:szCs w:val="21"/>
              </w:rPr>
              <w:t>College</w:t>
            </w:r>
            <w:r>
              <w:rPr>
                <w:color w:val="000000"/>
                <w:sz w:val="21"/>
                <w:szCs w:val="21"/>
              </w:rPr>
              <w:t xml:space="preserve">-affiliated visitors to </w:t>
            </w:r>
            <w:r>
              <w:rPr>
                <w:sz w:val="21"/>
                <w:szCs w:val="21"/>
              </w:rPr>
              <w:t>local area</w:t>
            </w:r>
            <w:r>
              <w:rPr>
                <w:color w:val="000000"/>
                <w:sz w:val="21"/>
                <w:szCs w:val="21"/>
              </w:rPr>
              <w:t>)</w:t>
            </w:r>
          </w:p>
          <w:p w14:paraId="224F3FCF" w14:textId="77777777" w:rsidR="008215B2" w:rsidRDefault="00F10D7C">
            <w:pPr>
              <w:numPr>
                <w:ilvl w:val="0"/>
                <w:numId w:val="1"/>
              </w:numPr>
              <w:pBdr>
                <w:top w:val="nil"/>
                <w:left w:val="nil"/>
                <w:bottom w:val="nil"/>
                <w:right w:val="nil"/>
                <w:between w:val="nil"/>
              </w:pBdr>
              <w:rPr>
                <w:color w:val="000000"/>
                <w:sz w:val="21"/>
                <w:szCs w:val="21"/>
              </w:rPr>
            </w:pPr>
            <w:r>
              <w:rPr>
                <w:color w:val="000000"/>
                <w:sz w:val="21"/>
                <w:szCs w:val="21"/>
              </w:rPr>
              <w:t>demonstrates an awareness of the rhetorical situation (describing and evaluating a local restaurant)</w:t>
            </w:r>
          </w:p>
          <w:p w14:paraId="554FB4ED" w14:textId="77777777" w:rsidR="008215B2" w:rsidRDefault="00F10D7C">
            <w:pPr>
              <w:numPr>
                <w:ilvl w:val="0"/>
                <w:numId w:val="1"/>
              </w:numPr>
              <w:pBdr>
                <w:top w:val="nil"/>
                <w:left w:val="nil"/>
                <w:bottom w:val="nil"/>
                <w:right w:val="nil"/>
                <w:between w:val="nil"/>
              </w:pBdr>
              <w:rPr>
                <w:color w:val="000000"/>
                <w:sz w:val="21"/>
                <w:szCs w:val="21"/>
              </w:rPr>
            </w:pPr>
            <w:r>
              <w:rPr>
                <w:color w:val="000000"/>
                <w:sz w:val="21"/>
                <w:szCs w:val="21"/>
              </w:rPr>
              <w:t>varies word choice and sentence structure to craft a compelling voice that engages readers</w:t>
            </w:r>
          </w:p>
        </w:tc>
        <w:tc>
          <w:tcPr>
            <w:tcW w:w="1215" w:type="dxa"/>
            <w:vAlign w:val="center"/>
          </w:tcPr>
          <w:p w14:paraId="6DDCC1EF" w14:textId="77777777" w:rsidR="008215B2" w:rsidRDefault="00F10D7C">
            <w:pPr>
              <w:jc w:val="center"/>
              <w:rPr>
                <w:b/>
                <w:sz w:val="21"/>
                <w:szCs w:val="21"/>
              </w:rPr>
            </w:pPr>
            <w:r>
              <w:rPr>
                <w:b/>
                <w:sz w:val="21"/>
                <w:szCs w:val="21"/>
              </w:rPr>
              <w:t>15</w:t>
            </w:r>
          </w:p>
        </w:tc>
        <w:tc>
          <w:tcPr>
            <w:tcW w:w="1350" w:type="dxa"/>
            <w:vAlign w:val="center"/>
          </w:tcPr>
          <w:p w14:paraId="4908E5DC" w14:textId="77777777" w:rsidR="008215B2" w:rsidRDefault="008215B2">
            <w:pPr>
              <w:jc w:val="center"/>
              <w:rPr>
                <w:b/>
                <w:color w:val="0000FF"/>
                <w:sz w:val="21"/>
                <w:szCs w:val="21"/>
              </w:rPr>
            </w:pPr>
          </w:p>
        </w:tc>
      </w:tr>
      <w:tr w:rsidR="008215B2" w14:paraId="3491D06A" w14:textId="77777777">
        <w:tc>
          <w:tcPr>
            <w:tcW w:w="8430" w:type="dxa"/>
          </w:tcPr>
          <w:p w14:paraId="0BD64508" w14:textId="77777777" w:rsidR="008215B2" w:rsidRDefault="00F10D7C">
            <w:pPr>
              <w:rPr>
                <w:sz w:val="21"/>
                <w:szCs w:val="21"/>
              </w:rPr>
            </w:pPr>
            <w:r>
              <w:rPr>
                <w:sz w:val="21"/>
                <w:szCs w:val="21"/>
              </w:rPr>
              <w:t>Grammar/Mechanics</w:t>
            </w:r>
          </w:p>
          <w:p w14:paraId="36230791" w14:textId="77777777" w:rsidR="008215B2" w:rsidRDefault="00F10D7C">
            <w:pPr>
              <w:numPr>
                <w:ilvl w:val="0"/>
                <w:numId w:val="5"/>
              </w:numPr>
              <w:pBdr>
                <w:top w:val="nil"/>
                <w:left w:val="nil"/>
                <w:bottom w:val="nil"/>
                <w:right w:val="nil"/>
                <w:between w:val="nil"/>
              </w:pBdr>
              <w:rPr>
                <w:color w:val="000000"/>
                <w:sz w:val="21"/>
                <w:szCs w:val="21"/>
              </w:rPr>
            </w:pPr>
            <w:r>
              <w:rPr>
                <w:color w:val="000000"/>
                <w:sz w:val="21"/>
                <w:szCs w:val="21"/>
              </w:rPr>
              <w:t xml:space="preserve">follows guidelines for standard written American English grammar, punctuation, syntax, spelling, capitalization, usage (see </w:t>
            </w:r>
            <w:r>
              <w:rPr>
                <w:i/>
                <w:sz w:val="21"/>
                <w:szCs w:val="21"/>
              </w:rPr>
              <w:t>course handbook</w:t>
            </w:r>
            <w:r>
              <w:rPr>
                <w:color w:val="000000"/>
                <w:sz w:val="21"/>
                <w:szCs w:val="21"/>
              </w:rPr>
              <w:t>)</w:t>
            </w:r>
          </w:p>
          <w:p w14:paraId="78E62056" w14:textId="77777777" w:rsidR="008215B2" w:rsidRDefault="00F10D7C">
            <w:pPr>
              <w:numPr>
                <w:ilvl w:val="0"/>
                <w:numId w:val="5"/>
              </w:numPr>
              <w:pBdr>
                <w:top w:val="nil"/>
                <w:left w:val="nil"/>
                <w:bottom w:val="nil"/>
                <w:right w:val="nil"/>
                <w:between w:val="nil"/>
              </w:pBdr>
              <w:rPr>
                <w:color w:val="000000"/>
                <w:sz w:val="21"/>
                <w:szCs w:val="21"/>
              </w:rPr>
            </w:pPr>
            <w:r>
              <w:rPr>
                <w:color w:val="000000"/>
                <w:sz w:val="21"/>
                <w:szCs w:val="21"/>
              </w:rPr>
              <w:t>meets length requirements (750-1000 words)</w:t>
            </w:r>
          </w:p>
          <w:p w14:paraId="2F737B34" w14:textId="77777777" w:rsidR="008215B2" w:rsidRDefault="00F10D7C">
            <w:pPr>
              <w:numPr>
                <w:ilvl w:val="0"/>
                <w:numId w:val="5"/>
              </w:numPr>
              <w:pBdr>
                <w:top w:val="nil"/>
                <w:left w:val="nil"/>
                <w:bottom w:val="nil"/>
                <w:right w:val="nil"/>
                <w:between w:val="nil"/>
              </w:pBdr>
              <w:rPr>
                <w:color w:val="000000"/>
                <w:sz w:val="21"/>
                <w:szCs w:val="21"/>
              </w:rPr>
            </w:pPr>
            <w:r>
              <w:rPr>
                <w:color w:val="000000"/>
                <w:sz w:val="21"/>
                <w:szCs w:val="21"/>
              </w:rPr>
              <w:t>includes proper</w:t>
            </w:r>
            <w:r>
              <w:rPr>
                <w:sz w:val="21"/>
                <w:szCs w:val="21"/>
              </w:rPr>
              <w:t xml:space="preserve"> in-text documentation</w:t>
            </w:r>
            <w:r>
              <w:rPr>
                <w:color w:val="000000"/>
                <w:sz w:val="21"/>
                <w:szCs w:val="21"/>
              </w:rPr>
              <w:t xml:space="preserve"> and </w:t>
            </w:r>
            <w:r>
              <w:rPr>
                <w:sz w:val="21"/>
                <w:szCs w:val="21"/>
              </w:rPr>
              <w:t>reference list</w:t>
            </w:r>
            <w:r>
              <w:rPr>
                <w:color w:val="000000"/>
                <w:sz w:val="21"/>
                <w:szCs w:val="21"/>
              </w:rPr>
              <w:t xml:space="preserve"> (as applicable)</w:t>
            </w:r>
          </w:p>
        </w:tc>
        <w:tc>
          <w:tcPr>
            <w:tcW w:w="1215" w:type="dxa"/>
            <w:vAlign w:val="center"/>
          </w:tcPr>
          <w:p w14:paraId="7C4A4C62" w14:textId="77777777" w:rsidR="008215B2" w:rsidRDefault="00F10D7C">
            <w:pPr>
              <w:jc w:val="center"/>
              <w:rPr>
                <w:b/>
                <w:sz w:val="21"/>
                <w:szCs w:val="21"/>
              </w:rPr>
            </w:pPr>
            <w:r>
              <w:rPr>
                <w:b/>
                <w:sz w:val="21"/>
                <w:szCs w:val="21"/>
              </w:rPr>
              <w:t>10</w:t>
            </w:r>
          </w:p>
        </w:tc>
        <w:tc>
          <w:tcPr>
            <w:tcW w:w="1350" w:type="dxa"/>
            <w:vAlign w:val="center"/>
          </w:tcPr>
          <w:p w14:paraId="49614B47" w14:textId="77777777" w:rsidR="008215B2" w:rsidRDefault="008215B2">
            <w:pPr>
              <w:jc w:val="center"/>
              <w:rPr>
                <w:b/>
                <w:color w:val="0000FF"/>
                <w:sz w:val="21"/>
                <w:szCs w:val="21"/>
              </w:rPr>
            </w:pPr>
          </w:p>
        </w:tc>
      </w:tr>
      <w:tr w:rsidR="008215B2" w14:paraId="46E2D887" w14:textId="77777777">
        <w:tc>
          <w:tcPr>
            <w:tcW w:w="8430" w:type="dxa"/>
          </w:tcPr>
          <w:p w14:paraId="58F54261" w14:textId="77777777" w:rsidR="008215B2" w:rsidRDefault="00F10D7C">
            <w:pPr>
              <w:rPr>
                <w:sz w:val="21"/>
                <w:szCs w:val="21"/>
              </w:rPr>
            </w:pPr>
            <w:r>
              <w:rPr>
                <w:sz w:val="21"/>
                <w:szCs w:val="21"/>
              </w:rPr>
              <w:t>Process (all 7 = 10 points, 5-6= 7.5 points, 3-4 = 5 points, 0-2 = 0 points)</w:t>
            </w:r>
          </w:p>
          <w:p w14:paraId="54007534" w14:textId="77777777" w:rsidR="008215B2" w:rsidRDefault="00F10D7C">
            <w:pPr>
              <w:numPr>
                <w:ilvl w:val="0"/>
                <w:numId w:val="2"/>
              </w:numPr>
              <w:pBdr>
                <w:top w:val="nil"/>
                <w:left w:val="nil"/>
                <w:bottom w:val="nil"/>
                <w:right w:val="nil"/>
                <w:between w:val="nil"/>
              </w:pBdr>
              <w:rPr>
                <w:color w:val="000000"/>
                <w:sz w:val="21"/>
                <w:szCs w:val="21"/>
              </w:rPr>
            </w:pPr>
            <w:r>
              <w:rPr>
                <w:color w:val="000000"/>
                <w:sz w:val="21"/>
                <w:szCs w:val="21"/>
              </w:rPr>
              <w:t xml:space="preserve">Prewriting due </w:t>
            </w:r>
            <w:r>
              <w:rPr>
                <w:sz w:val="21"/>
                <w:szCs w:val="21"/>
              </w:rPr>
              <w:t>[date]</w:t>
            </w:r>
          </w:p>
          <w:p w14:paraId="309D304C" w14:textId="77777777" w:rsidR="008215B2" w:rsidRDefault="00F10D7C">
            <w:pPr>
              <w:numPr>
                <w:ilvl w:val="0"/>
                <w:numId w:val="2"/>
              </w:numPr>
              <w:pBdr>
                <w:top w:val="nil"/>
                <w:left w:val="nil"/>
                <w:bottom w:val="nil"/>
                <w:right w:val="nil"/>
                <w:between w:val="nil"/>
              </w:pBdr>
              <w:rPr>
                <w:color w:val="000000"/>
                <w:sz w:val="21"/>
                <w:szCs w:val="21"/>
              </w:rPr>
            </w:pPr>
            <w:r>
              <w:rPr>
                <w:sz w:val="21"/>
                <w:szCs w:val="21"/>
              </w:rPr>
              <w:t>First draft due [date]</w:t>
            </w:r>
          </w:p>
          <w:p w14:paraId="19529660" w14:textId="77777777" w:rsidR="008215B2" w:rsidRDefault="00F10D7C">
            <w:pPr>
              <w:numPr>
                <w:ilvl w:val="0"/>
                <w:numId w:val="2"/>
              </w:numPr>
              <w:pBdr>
                <w:top w:val="nil"/>
                <w:left w:val="nil"/>
                <w:bottom w:val="nil"/>
                <w:right w:val="nil"/>
                <w:between w:val="nil"/>
              </w:pBdr>
              <w:rPr>
                <w:sz w:val="21"/>
                <w:szCs w:val="21"/>
              </w:rPr>
            </w:pPr>
            <w:proofErr w:type="spellStart"/>
            <w:r>
              <w:rPr>
                <w:sz w:val="21"/>
                <w:szCs w:val="21"/>
              </w:rPr>
              <w:t>Self Evaluation</w:t>
            </w:r>
            <w:proofErr w:type="spellEnd"/>
            <w:r>
              <w:rPr>
                <w:sz w:val="21"/>
                <w:szCs w:val="21"/>
              </w:rPr>
              <w:t xml:space="preserve"> due [date]</w:t>
            </w:r>
          </w:p>
          <w:p w14:paraId="105F8E49" w14:textId="77777777" w:rsidR="008215B2" w:rsidRDefault="00F10D7C">
            <w:pPr>
              <w:numPr>
                <w:ilvl w:val="0"/>
                <w:numId w:val="2"/>
              </w:numPr>
              <w:pBdr>
                <w:top w:val="nil"/>
                <w:left w:val="nil"/>
                <w:bottom w:val="nil"/>
                <w:right w:val="nil"/>
                <w:between w:val="nil"/>
              </w:pBdr>
              <w:rPr>
                <w:color w:val="000000"/>
                <w:sz w:val="21"/>
                <w:szCs w:val="21"/>
              </w:rPr>
            </w:pPr>
            <w:r>
              <w:rPr>
                <w:sz w:val="21"/>
                <w:szCs w:val="21"/>
              </w:rPr>
              <w:t>Rough d</w:t>
            </w:r>
            <w:r>
              <w:rPr>
                <w:color w:val="000000"/>
                <w:sz w:val="21"/>
                <w:szCs w:val="21"/>
              </w:rPr>
              <w:t>raft due [date]</w:t>
            </w:r>
          </w:p>
          <w:p w14:paraId="3CE23CD8" w14:textId="77777777" w:rsidR="008215B2" w:rsidRDefault="00F10D7C">
            <w:pPr>
              <w:numPr>
                <w:ilvl w:val="0"/>
                <w:numId w:val="2"/>
              </w:numPr>
              <w:pBdr>
                <w:top w:val="nil"/>
                <w:left w:val="nil"/>
                <w:bottom w:val="nil"/>
                <w:right w:val="nil"/>
                <w:between w:val="nil"/>
              </w:pBdr>
              <w:rPr>
                <w:color w:val="000000"/>
                <w:sz w:val="21"/>
                <w:szCs w:val="21"/>
              </w:rPr>
            </w:pPr>
            <w:r>
              <w:rPr>
                <w:color w:val="000000"/>
                <w:sz w:val="21"/>
                <w:szCs w:val="21"/>
              </w:rPr>
              <w:t>Peer review due [date]</w:t>
            </w:r>
          </w:p>
          <w:p w14:paraId="4E44F865" w14:textId="77777777" w:rsidR="008215B2" w:rsidRDefault="00F10D7C">
            <w:pPr>
              <w:numPr>
                <w:ilvl w:val="0"/>
                <w:numId w:val="2"/>
              </w:numPr>
              <w:pBdr>
                <w:top w:val="nil"/>
                <w:left w:val="nil"/>
                <w:bottom w:val="nil"/>
                <w:right w:val="nil"/>
                <w:between w:val="nil"/>
              </w:pBdr>
              <w:rPr>
                <w:color w:val="000000"/>
                <w:sz w:val="21"/>
                <w:szCs w:val="21"/>
              </w:rPr>
            </w:pPr>
            <w:r>
              <w:rPr>
                <w:color w:val="000000"/>
                <w:sz w:val="21"/>
                <w:szCs w:val="21"/>
              </w:rPr>
              <w:t>Revision plan due [date]</w:t>
            </w:r>
          </w:p>
          <w:p w14:paraId="46FA10EF" w14:textId="77777777" w:rsidR="008215B2" w:rsidRDefault="00F10D7C">
            <w:pPr>
              <w:numPr>
                <w:ilvl w:val="0"/>
                <w:numId w:val="2"/>
              </w:numPr>
              <w:pBdr>
                <w:top w:val="nil"/>
                <w:left w:val="nil"/>
                <w:bottom w:val="nil"/>
                <w:right w:val="nil"/>
                <w:between w:val="nil"/>
              </w:pBdr>
              <w:rPr>
                <w:color w:val="000000"/>
                <w:sz w:val="21"/>
                <w:szCs w:val="21"/>
              </w:rPr>
            </w:pPr>
            <w:r>
              <w:rPr>
                <w:sz w:val="21"/>
                <w:szCs w:val="21"/>
              </w:rPr>
              <w:t>Conference [date]</w:t>
            </w:r>
            <w:r>
              <w:rPr>
                <w:color w:val="000000"/>
                <w:sz w:val="21"/>
                <w:szCs w:val="21"/>
              </w:rPr>
              <w:t xml:space="preserve"> </w:t>
            </w:r>
          </w:p>
        </w:tc>
        <w:tc>
          <w:tcPr>
            <w:tcW w:w="1215" w:type="dxa"/>
            <w:vAlign w:val="center"/>
          </w:tcPr>
          <w:p w14:paraId="02687D4A" w14:textId="77777777" w:rsidR="008215B2" w:rsidRDefault="00F10D7C">
            <w:pPr>
              <w:jc w:val="center"/>
              <w:rPr>
                <w:b/>
                <w:sz w:val="21"/>
                <w:szCs w:val="21"/>
              </w:rPr>
            </w:pPr>
            <w:r>
              <w:rPr>
                <w:b/>
                <w:sz w:val="21"/>
                <w:szCs w:val="21"/>
              </w:rPr>
              <w:t>10</w:t>
            </w:r>
          </w:p>
        </w:tc>
        <w:tc>
          <w:tcPr>
            <w:tcW w:w="1350" w:type="dxa"/>
            <w:vAlign w:val="center"/>
          </w:tcPr>
          <w:p w14:paraId="7D9B38E6" w14:textId="77777777" w:rsidR="008215B2" w:rsidRDefault="008215B2">
            <w:pPr>
              <w:jc w:val="center"/>
              <w:rPr>
                <w:b/>
                <w:color w:val="0000FF"/>
                <w:sz w:val="21"/>
                <w:szCs w:val="21"/>
              </w:rPr>
            </w:pPr>
          </w:p>
        </w:tc>
      </w:tr>
      <w:tr w:rsidR="008215B2" w14:paraId="49A9E6B4" w14:textId="77777777">
        <w:tc>
          <w:tcPr>
            <w:tcW w:w="8430" w:type="dxa"/>
          </w:tcPr>
          <w:p w14:paraId="07997F19" w14:textId="77777777" w:rsidR="008215B2" w:rsidRDefault="00F10D7C">
            <w:pPr>
              <w:jc w:val="right"/>
              <w:rPr>
                <w:b/>
                <w:sz w:val="22"/>
                <w:szCs w:val="22"/>
              </w:rPr>
            </w:pPr>
            <w:r>
              <w:rPr>
                <w:b/>
                <w:sz w:val="22"/>
                <w:szCs w:val="22"/>
              </w:rPr>
              <w:t>Total</w:t>
            </w:r>
          </w:p>
        </w:tc>
        <w:tc>
          <w:tcPr>
            <w:tcW w:w="1215" w:type="dxa"/>
            <w:vAlign w:val="center"/>
          </w:tcPr>
          <w:p w14:paraId="26ADA392" w14:textId="77777777" w:rsidR="008215B2" w:rsidRDefault="00F10D7C">
            <w:pPr>
              <w:jc w:val="center"/>
              <w:rPr>
                <w:b/>
                <w:sz w:val="22"/>
                <w:szCs w:val="22"/>
              </w:rPr>
            </w:pPr>
            <w:r>
              <w:rPr>
                <w:b/>
                <w:sz w:val="22"/>
                <w:szCs w:val="22"/>
              </w:rPr>
              <w:t>100</w:t>
            </w:r>
          </w:p>
        </w:tc>
        <w:tc>
          <w:tcPr>
            <w:tcW w:w="1350" w:type="dxa"/>
            <w:vAlign w:val="center"/>
          </w:tcPr>
          <w:p w14:paraId="6E68E86F" w14:textId="77777777" w:rsidR="008215B2" w:rsidRDefault="008215B2">
            <w:pPr>
              <w:jc w:val="center"/>
              <w:rPr>
                <w:b/>
                <w:color w:val="0000FF"/>
                <w:sz w:val="22"/>
                <w:szCs w:val="22"/>
              </w:rPr>
            </w:pPr>
          </w:p>
        </w:tc>
      </w:tr>
    </w:tbl>
    <w:p w14:paraId="16047550" w14:textId="77777777" w:rsidR="008215B2" w:rsidRDefault="008215B2">
      <w:pPr>
        <w:ind w:left="-270" w:hanging="270"/>
      </w:pPr>
    </w:p>
    <w:sectPr w:rsidR="008215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0353F" w14:textId="77777777" w:rsidR="00F10D7C" w:rsidRDefault="00F10D7C">
      <w:pPr>
        <w:spacing w:after="0" w:line="240" w:lineRule="auto"/>
      </w:pPr>
      <w:r>
        <w:separator/>
      </w:r>
    </w:p>
  </w:endnote>
  <w:endnote w:type="continuationSeparator" w:id="0">
    <w:p w14:paraId="765A131A" w14:textId="77777777" w:rsidR="00F10D7C" w:rsidRDefault="00F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0440" w14:textId="77777777" w:rsidR="00FE6365" w:rsidRDefault="00FE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7A64" w14:textId="77777777" w:rsidR="00FE6365" w:rsidRDefault="00FE6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BE65" w14:textId="77777777" w:rsidR="00FE6365" w:rsidRDefault="00FE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5536" w14:textId="77777777" w:rsidR="00F10D7C" w:rsidRDefault="00F10D7C">
      <w:pPr>
        <w:spacing w:after="0" w:line="240" w:lineRule="auto"/>
      </w:pPr>
      <w:r>
        <w:separator/>
      </w:r>
    </w:p>
  </w:footnote>
  <w:footnote w:type="continuationSeparator" w:id="0">
    <w:p w14:paraId="6A5A1FB5" w14:textId="77777777" w:rsidR="00F10D7C" w:rsidRDefault="00F10D7C">
      <w:pPr>
        <w:spacing w:after="0" w:line="240" w:lineRule="auto"/>
      </w:pPr>
      <w:r>
        <w:continuationSeparator/>
      </w:r>
    </w:p>
  </w:footnote>
  <w:footnote w:id="1">
    <w:p w14:paraId="42FAA4AA" w14:textId="77777777" w:rsidR="008215B2" w:rsidRDefault="00F10D7C">
      <w:pPr>
        <w:spacing w:after="0" w:line="240" w:lineRule="auto"/>
        <w:rPr>
          <w:sz w:val="20"/>
          <w:szCs w:val="20"/>
        </w:rPr>
      </w:pPr>
      <w:r>
        <w:rPr>
          <w:vertAlign w:val="superscript"/>
        </w:rPr>
        <w:footnoteRef/>
      </w:r>
      <w:r>
        <w:rPr>
          <w:sz w:val="20"/>
          <w:szCs w:val="20"/>
        </w:rPr>
        <w:t xml:space="preserve"> See the </w:t>
      </w:r>
      <w:hyperlink r:id="rId1">
        <w:r>
          <w:rPr>
            <w:color w:val="1155CC"/>
            <w:sz w:val="20"/>
            <w:szCs w:val="20"/>
            <w:u w:val="single"/>
          </w:rPr>
          <w:t>Rhetorical Analysis exercise</w:t>
        </w:r>
      </w:hyperlink>
      <w:r>
        <w:rPr>
          <w:sz w:val="20"/>
          <w:szCs w:val="20"/>
        </w:rPr>
        <w:t xml:space="preserve"> included with this module.</w:t>
      </w:r>
    </w:p>
  </w:footnote>
  <w:footnote w:id="2">
    <w:p w14:paraId="248BE5A7" w14:textId="77777777" w:rsidR="008215B2" w:rsidRDefault="00F10D7C">
      <w:pPr>
        <w:spacing w:after="0" w:line="240" w:lineRule="auto"/>
        <w:rPr>
          <w:sz w:val="20"/>
          <w:szCs w:val="20"/>
        </w:rPr>
      </w:pPr>
      <w:r>
        <w:rPr>
          <w:vertAlign w:val="superscript"/>
        </w:rPr>
        <w:footnoteRef/>
      </w:r>
      <w:r>
        <w:rPr>
          <w:sz w:val="20"/>
          <w:szCs w:val="20"/>
        </w:rPr>
        <w:t xml:space="preserve"> Providing a concrete, specific purpose, audience, and occasion for the assignment le</w:t>
      </w:r>
      <w:r>
        <w:rPr>
          <w:sz w:val="20"/>
          <w:szCs w:val="20"/>
        </w:rPr>
        <w:t>nds additional authenticity to the writing prompt.</w:t>
      </w:r>
    </w:p>
  </w:footnote>
  <w:footnote w:id="3">
    <w:p w14:paraId="25F5ED9E" w14:textId="77777777" w:rsidR="008215B2" w:rsidRDefault="00F10D7C">
      <w:pPr>
        <w:spacing w:after="0" w:line="240" w:lineRule="auto"/>
        <w:rPr>
          <w:sz w:val="20"/>
          <w:szCs w:val="20"/>
        </w:rPr>
      </w:pPr>
      <w:r>
        <w:rPr>
          <w:vertAlign w:val="superscript"/>
        </w:rPr>
        <w:footnoteRef/>
      </w:r>
      <w:r>
        <w:rPr>
          <w:sz w:val="20"/>
          <w:szCs w:val="20"/>
        </w:rPr>
        <w:t xml:space="preserve"> These readings give students access to the language of evaluative and descriptive writing and provides explicit instruction in the styles and forms of writing that the professor expects students to produ</w:t>
      </w:r>
      <w:r>
        <w:rPr>
          <w:sz w:val="20"/>
          <w:szCs w:val="20"/>
        </w:rPr>
        <w:t>ce in the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E5E5" w14:textId="77777777" w:rsidR="00FE6365" w:rsidRDefault="00FE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72A7" w14:textId="77777777" w:rsidR="00FE6365" w:rsidRDefault="00FE6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32DD" w14:textId="77777777" w:rsidR="00FE6365" w:rsidRDefault="00FE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5BAD"/>
    <w:multiLevelType w:val="multilevel"/>
    <w:tmpl w:val="68E246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8B57DC9"/>
    <w:multiLevelType w:val="multilevel"/>
    <w:tmpl w:val="C66EFC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0AD28D5"/>
    <w:multiLevelType w:val="multilevel"/>
    <w:tmpl w:val="635EA1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F490A27"/>
    <w:multiLevelType w:val="multilevel"/>
    <w:tmpl w:val="4D46FF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37F4EF5"/>
    <w:multiLevelType w:val="multilevel"/>
    <w:tmpl w:val="AD949F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B2"/>
    <w:rsid w:val="008215B2"/>
    <w:rsid w:val="00F10D7C"/>
    <w:rsid w:val="00FE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51204"/>
  <w15:docId w15:val="{04A2C249-AFF2-194B-988B-92C59D1B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E6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365"/>
  </w:style>
  <w:style w:type="paragraph" w:styleId="Footer">
    <w:name w:val="footer"/>
    <w:basedOn w:val="Normal"/>
    <w:link w:val="FooterChar"/>
    <w:uiPriority w:val="99"/>
    <w:unhideWhenUsed/>
    <w:rsid w:val="00FE6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tvucMOzm-5Qd6cqCFLFiWyFfGS-wBifpBuKMdN---C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2021-04-21T18:27:00Z</dcterms:created>
  <dcterms:modified xsi:type="dcterms:W3CDTF">2021-04-21T18:27:00Z</dcterms:modified>
</cp:coreProperties>
</file>